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48C2" w14:textId="0A478C41" w:rsidR="238A444D" w:rsidRDefault="238A444D" w:rsidP="238A444D">
      <w:pPr>
        <w:jc w:val="center"/>
        <w:rPr>
          <w:b/>
          <w:bCs/>
          <w:sz w:val="32"/>
          <w:szCs w:val="32"/>
        </w:rPr>
      </w:pPr>
    </w:p>
    <w:p w14:paraId="455B0E67" w14:textId="2CBADD0F" w:rsidR="238A444D" w:rsidRDefault="238A444D" w:rsidP="238A444D">
      <w:pPr>
        <w:jc w:val="center"/>
        <w:rPr>
          <w:b/>
          <w:bCs/>
          <w:sz w:val="32"/>
          <w:szCs w:val="32"/>
        </w:rPr>
      </w:pPr>
    </w:p>
    <w:p w14:paraId="4D430A20" w14:textId="6F8A5047" w:rsidR="7ADF6F07" w:rsidRDefault="7ADF6F07" w:rsidP="7ADF6F07">
      <w:pPr>
        <w:jc w:val="center"/>
        <w:rPr>
          <w:b/>
          <w:bCs/>
          <w:sz w:val="32"/>
          <w:szCs w:val="32"/>
        </w:rPr>
      </w:pPr>
    </w:p>
    <w:p w14:paraId="100F748D" w14:textId="27A01FAA" w:rsidR="5491D914" w:rsidRDefault="5491D914" w:rsidP="7ADF6F0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23A6803" wp14:editId="77FD5061">
            <wp:extent cx="2285714" cy="2285714"/>
            <wp:effectExtent l="0" t="0" r="0" b="0"/>
            <wp:docPr id="9007463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46321" name="Picture 900746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DF71D" w14:textId="0C613540" w:rsidR="008E4C8E" w:rsidRPr="002B1514" w:rsidRDefault="008E4C8E" w:rsidP="238A444D">
      <w:pPr>
        <w:jc w:val="center"/>
        <w:rPr>
          <w:b/>
          <w:bCs/>
          <w:sz w:val="32"/>
          <w:szCs w:val="32"/>
        </w:rPr>
      </w:pPr>
      <w:r w:rsidRPr="238A444D">
        <w:rPr>
          <w:b/>
          <w:bCs/>
          <w:sz w:val="32"/>
          <w:szCs w:val="32"/>
        </w:rPr>
        <w:t>Lucid: CEO Information Pack</w:t>
      </w:r>
    </w:p>
    <w:p w14:paraId="174DEA74" w14:textId="77777777" w:rsidR="008E4C8E" w:rsidRPr="008E4C8E" w:rsidRDefault="008E4C8E" w:rsidP="002B1514">
      <w:pPr>
        <w:jc w:val="center"/>
        <w:rPr>
          <w:b/>
          <w:bCs/>
        </w:rPr>
      </w:pPr>
      <w:r w:rsidRPr="008E4C8E">
        <w:rPr>
          <w:b/>
          <w:bCs/>
        </w:rPr>
        <w:t>Brain-based workplace wellbeing for sustained performance</w:t>
      </w:r>
    </w:p>
    <w:p w14:paraId="23283298" w14:textId="77777777" w:rsidR="008E4C8E" w:rsidRPr="008E4C8E" w:rsidRDefault="000F71C2" w:rsidP="008E4C8E">
      <w:r>
        <w:pict w14:anchorId="7A39BF9C">
          <v:rect id="_x0000_i1025" style="width:0;height:.75pt" o:hralign="center" o:hrstd="t" o:hr="t" fillcolor="#a0a0a0" stroked="f"/>
        </w:pict>
      </w:r>
    </w:p>
    <w:p w14:paraId="5829AB83" w14:textId="77777777" w:rsidR="008E4C8E" w:rsidRPr="008E4C8E" w:rsidRDefault="008E4C8E" w:rsidP="008E4C8E">
      <w:pPr>
        <w:rPr>
          <w:b/>
          <w:bCs/>
        </w:rPr>
      </w:pPr>
      <w:r w:rsidRPr="008E4C8E">
        <w:rPr>
          <w:b/>
          <w:bCs/>
        </w:rPr>
        <w:t>Why burnout matters to your business</w:t>
      </w:r>
    </w:p>
    <w:p w14:paraId="51A5A691" w14:textId="5E358A05" w:rsidR="008E4C8E" w:rsidRPr="008E4C8E" w:rsidRDefault="008E4C8E" w:rsidP="008E4C8E">
      <w:r w:rsidRPr="008E4C8E">
        <w:t>Burnout costs UK organisations approximately 1.3m working days per year through sickness absence, turnover and reduced productivity. High-performing teams in science, tech and professional services face particular risk: chronic stress impairs decision-making, creativity and retention of talent.</w:t>
      </w:r>
    </w:p>
    <w:p w14:paraId="5AF3EAAE" w14:textId="46FCDD13" w:rsidR="008E4C8E" w:rsidRPr="008E4C8E" w:rsidRDefault="008E4C8E" w:rsidP="008E4C8E">
      <w:r w:rsidRPr="008E4C8E">
        <w:t>More importantly, it is a legal risk. Under the Health and Safety at Work Act 1974 and the Management of Health and Safety at Work Regulations 1999, employers have a statutory duty to assess and prevent workplace stress. Failure to do so can result in negligence claims, regulatory fines and reputational harm.</w:t>
      </w:r>
    </w:p>
    <w:p w14:paraId="5603F099" w14:textId="607A318B" w:rsidR="008E4C8E" w:rsidRPr="008E4C8E" w:rsidRDefault="000F71C2" w:rsidP="008E4C8E">
      <w:pPr>
        <w:rPr>
          <w:b/>
          <w:bCs/>
        </w:rPr>
      </w:pPr>
      <w:r>
        <w:pict w14:anchorId="1478B365">
          <v:rect id="_x0000_i1026" style="width:0;height:.75pt" o:hralign="center" o:hrstd="t" o:hr="t" fillcolor="#a0a0a0" stroked="f"/>
        </w:pict>
      </w:r>
      <w:r w:rsidR="008E4C8E" w:rsidRPr="238A444D">
        <w:rPr>
          <w:b/>
          <w:bCs/>
        </w:rPr>
        <w:t>What Lucid does</w:t>
      </w:r>
    </w:p>
    <w:p w14:paraId="7031EE47" w14:textId="45088856" w:rsidR="008E4C8E" w:rsidRPr="008E4C8E" w:rsidRDefault="008E4C8E" w:rsidP="008E4C8E">
      <w:r>
        <w:t>Lucid is a structured, 3–12 week onsite programme combining medical</w:t>
      </w:r>
      <w:r w:rsidR="5FE97856">
        <w:t xml:space="preserve"> </w:t>
      </w:r>
      <w:r>
        <w:t>grade brain stimulation (Flow tDCS) with integrative counselling to help employees prevent burnout, recover from exhaustion and sustain performance over time.</w:t>
      </w:r>
    </w:p>
    <w:p w14:paraId="468F0BAF" w14:textId="77777777" w:rsidR="008E4C8E" w:rsidRPr="008E4C8E" w:rsidRDefault="008E4C8E" w:rsidP="008E4C8E">
      <w:r w:rsidRPr="008E4C8E">
        <w:t>The approach works at two levels:</w:t>
      </w:r>
    </w:p>
    <w:p w14:paraId="78C01602" w14:textId="5BF45FE9" w:rsidR="008E4C8E" w:rsidRPr="008E4C8E" w:rsidRDefault="008E4C8E" w:rsidP="008E4C8E">
      <w:pPr>
        <w:numPr>
          <w:ilvl w:val="0"/>
          <w:numId w:val="1"/>
        </w:numPr>
      </w:pPr>
      <w:r w:rsidRPr="008E4C8E">
        <w:t>Brain level: tDCS gently restores activity in brain regions involved in mood, focus and motivation, with evidence from NHS clinics and published studies.</w:t>
      </w:r>
    </w:p>
    <w:p w14:paraId="7C1937F8" w14:textId="49106647" w:rsidR="008E4C8E" w:rsidRPr="008E4C8E" w:rsidRDefault="008E4C8E" w:rsidP="008E4C8E">
      <w:pPr>
        <w:numPr>
          <w:ilvl w:val="0"/>
          <w:numId w:val="1"/>
        </w:numPr>
      </w:pPr>
      <w:r w:rsidRPr="008E4C8E">
        <w:t>Psychological level: Integrative counselling helps employees understand their stress patterns, reconnect with values and build sustainable boundaries without sacrificing ambition.</w:t>
      </w:r>
    </w:p>
    <w:p w14:paraId="6E851F00" w14:textId="43E2DAAF" w:rsidR="008E4C8E" w:rsidRPr="008E4C8E" w:rsidRDefault="008E4C8E" w:rsidP="008E4C8E">
      <w:r>
        <w:t>The programme is time-bounded, confidential, delivered onsite at Discovery Park, and produces measurable outcomes (burnout scores, work functioning, retention).</w:t>
      </w:r>
    </w:p>
    <w:p w14:paraId="04033139" w14:textId="77777777" w:rsidR="008E4C8E" w:rsidRPr="008E4C8E" w:rsidRDefault="000F71C2" w:rsidP="008E4C8E">
      <w:r>
        <w:pict w14:anchorId="7586D692">
          <v:rect id="_x0000_i1027" style="width:0;height:.75pt" o:hralign="center" o:hrstd="t" o:hr="t" fillcolor="#a0a0a0" stroked="f"/>
        </w:pict>
      </w:r>
    </w:p>
    <w:p w14:paraId="098412AE" w14:textId="0A1AC491" w:rsidR="008E4C8E" w:rsidRPr="008E4C8E" w:rsidRDefault="008E4C8E" w:rsidP="008E4C8E">
      <w:pPr>
        <w:rPr>
          <w:b/>
          <w:bCs/>
        </w:rPr>
      </w:pPr>
      <w:r w:rsidRPr="008E4C8E">
        <w:rPr>
          <w:b/>
          <w:bCs/>
        </w:rPr>
        <w:t>How Lucid meets your legal and duty-of-care obligations</w:t>
      </w:r>
    </w:p>
    <w:p w14:paraId="2ACD4ED1" w14:textId="26D5C57C" w:rsidR="008E4C8E" w:rsidRPr="008E4C8E" w:rsidRDefault="008E4C8E" w:rsidP="008E4C8E">
      <w:r w:rsidRPr="238A444D">
        <w:rPr>
          <w:b/>
          <w:bCs/>
        </w:rPr>
        <w:t>Health and Safety at Work Act 1974</w:t>
      </w:r>
      <w:r>
        <w:br/>
        <w:t>Lucid demonstrates proactive risk assessment and intervention on workplace stress—a primary source of psychological injury. It directly addresses the HSE's six Management Standards, particularly </w:t>
      </w:r>
      <w:r w:rsidRPr="238A444D">
        <w:rPr>
          <w:i/>
          <w:iCs/>
        </w:rPr>
        <w:t>support</w:t>
      </w:r>
      <w:r>
        <w:t>, </w:t>
      </w:r>
      <w:r w:rsidRPr="238A444D">
        <w:rPr>
          <w:i/>
          <w:iCs/>
        </w:rPr>
        <w:t>control</w:t>
      </w:r>
      <w:r>
        <w:t> and </w:t>
      </w:r>
      <w:r w:rsidRPr="238A444D">
        <w:rPr>
          <w:i/>
          <w:iCs/>
        </w:rPr>
        <w:t>relationships</w:t>
      </w:r>
      <w:r>
        <w:t>.</w:t>
      </w:r>
    </w:p>
    <w:p w14:paraId="215564D8" w14:textId="71C34C47" w:rsidR="008E4C8E" w:rsidRPr="008E4C8E" w:rsidRDefault="008E4C8E" w:rsidP="008E4C8E">
      <w:r w:rsidRPr="238A444D">
        <w:rPr>
          <w:b/>
          <w:bCs/>
        </w:rPr>
        <w:t>GDPR Compliance</w:t>
      </w:r>
      <w:r>
        <w:br/>
        <w:t>All employee health data is handled under UK GDPR special category conditions. Lucid uses WriteUpp, a secure, GDPR-compliant cloud system, and provides anonymised aggregate reporting to employers (e.g., "X% improved burnout scores") rather than individual health disclosures. Employees remain in control of all information sharing.</w:t>
      </w:r>
    </w:p>
    <w:p w14:paraId="640A7FCB" w14:textId="640FA647" w:rsidR="008E4C8E" w:rsidRPr="008E4C8E" w:rsidRDefault="008E4C8E" w:rsidP="008E4C8E">
      <w:r w:rsidRPr="238A444D">
        <w:rPr>
          <w:b/>
          <w:bCs/>
        </w:rPr>
        <w:t>Equality Act 2010</w:t>
      </w:r>
      <w:r>
        <w:br/>
        <w:t>By offering accessible mental health support, you reduce liability around disability-related absence and reasonable adjustments. Burnout often prevents employees flagging mental</w:t>
      </w:r>
      <w:r w:rsidR="56233ED2">
        <w:t xml:space="preserve"> </w:t>
      </w:r>
      <w:r>
        <w:t>health needs early; Lucid surfaces and supports them before crisis.</w:t>
      </w:r>
    </w:p>
    <w:p w14:paraId="01D579F9" w14:textId="77777777" w:rsidR="008E4C8E" w:rsidRPr="008E4C8E" w:rsidRDefault="000F71C2" w:rsidP="008E4C8E">
      <w:r>
        <w:pict w14:anchorId="50E297AC">
          <v:rect id="_x0000_i1028" style="width:0;height:.75pt" o:hralign="center" o:hrstd="t" o:hr="t" fillcolor="#a0a0a0" stroked="f"/>
        </w:pict>
      </w:r>
    </w:p>
    <w:p w14:paraId="75B4F628" w14:textId="77777777" w:rsidR="008E4C8E" w:rsidRPr="008E4C8E" w:rsidRDefault="008E4C8E" w:rsidP="008E4C8E">
      <w:pPr>
        <w:rPr>
          <w:b/>
          <w:bCs/>
        </w:rPr>
      </w:pPr>
      <w:r w:rsidRPr="008E4C8E">
        <w:rPr>
          <w:b/>
          <w:bCs/>
        </w:rPr>
        <w:t>Business case</w:t>
      </w:r>
    </w:p>
    <w:p w14:paraId="3A545F49" w14:textId="77777777" w:rsidR="008E4C8E" w:rsidRPr="008E4C8E" w:rsidRDefault="008E4C8E" w:rsidP="008E4C8E">
      <w:r w:rsidRPr="008E4C8E">
        <w:t>Cost-benefit snapshot:</w:t>
      </w:r>
    </w:p>
    <w:p w14:paraId="51D83C93" w14:textId="77777777" w:rsidR="008E4C8E" w:rsidRPr="008E4C8E" w:rsidRDefault="008E4C8E" w:rsidP="008E4C8E">
      <w:pPr>
        <w:numPr>
          <w:ilvl w:val="0"/>
          <w:numId w:val="2"/>
        </w:numPr>
      </w:pPr>
      <w:r w:rsidRPr="008E4C8E">
        <w:t>Average cost of burnout-related turnover for one mid-level professional: £20,000–£50,000 (recruitment, training, lost productivity).</w:t>
      </w:r>
    </w:p>
    <w:p w14:paraId="6F98B10F" w14:textId="77777777" w:rsidR="008E4C8E" w:rsidRPr="008E4C8E" w:rsidRDefault="008E4C8E" w:rsidP="008E4C8E">
      <w:pPr>
        <w:numPr>
          <w:ilvl w:val="0"/>
          <w:numId w:val="2"/>
        </w:numPr>
      </w:pPr>
      <w:r w:rsidRPr="008E4C8E">
        <w:t>Lucid 12-week corporate package: £1,000 per person.</w:t>
      </w:r>
    </w:p>
    <w:p w14:paraId="4FCD8E99" w14:textId="77777777" w:rsidR="008E4C8E" w:rsidRPr="008E4C8E" w:rsidRDefault="008E4C8E" w:rsidP="008E4C8E">
      <w:pPr>
        <w:numPr>
          <w:ilvl w:val="0"/>
          <w:numId w:val="2"/>
        </w:numPr>
      </w:pPr>
      <w:r w:rsidRPr="008E4C8E">
        <w:t>Typical 4–6 person cohort: £4,000–£6,000 for measurable improvements in mood, focus, attendance and retention.</w:t>
      </w:r>
    </w:p>
    <w:p w14:paraId="1BE4710E" w14:textId="77777777" w:rsidR="008E4C8E" w:rsidRPr="008E4C8E" w:rsidRDefault="008E4C8E" w:rsidP="008E4C8E">
      <w:r w:rsidRPr="008E4C8E">
        <w:t>What to measure:</w:t>
      </w:r>
    </w:p>
    <w:p w14:paraId="25D1E806" w14:textId="77777777" w:rsidR="008E4C8E" w:rsidRPr="008E4C8E" w:rsidRDefault="008E4C8E" w:rsidP="008E4C8E">
      <w:pPr>
        <w:numPr>
          <w:ilvl w:val="0"/>
          <w:numId w:val="3"/>
        </w:numPr>
      </w:pPr>
      <w:r w:rsidRPr="008E4C8E">
        <w:t>Pre/post burnout scores (standardised scales).</w:t>
      </w:r>
    </w:p>
    <w:p w14:paraId="00BF0207" w14:textId="77777777" w:rsidR="008E4C8E" w:rsidRPr="008E4C8E" w:rsidRDefault="008E4C8E" w:rsidP="008E4C8E">
      <w:pPr>
        <w:numPr>
          <w:ilvl w:val="0"/>
          <w:numId w:val="3"/>
        </w:numPr>
      </w:pPr>
      <w:r w:rsidRPr="008E4C8E">
        <w:t>Sickness absence rates and duration of absence.</w:t>
      </w:r>
    </w:p>
    <w:p w14:paraId="3ABD83D6" w14:textId="77777777" w:rsidR="008E4C8E" w:rsidRPr="008E4C8E" w:rsidRDefault="008E4C8E" w:rsidP="008E4C8E">
      <w:pPr>
        <w:numPr>
          <w:ilvl w:val="0"/>
          <w:numId w:val="3"/>
        </w:numPr>
      </w:pPr>
      <w:r w:rsidRPr="008E4C8E">
        <w:t>Retention of key personnel in the 12 months post-programme.</w:t>
      </w:r>
    </w:p>
    <w:p w14:paraId="1377728D" w14:textId="77777777" w:rsidR="008E4C8E" w:rsidRPr="008E4C8E" w:rsidRDefault="008E4C8E" w:rsidP="008E4C8E">
      <w:pPr>
        <w:numPr>
          <w:ilvl w:val="0"/>
          <w:numId w:val="3"/>
        </w:numPr>
      </w:pPr>
      <w:r w:rsidRPr="008E4C8E">
        <w:t>Employee engagement and psychological safety surveys.</w:t>
      </w:r>
    </w:p>
    <w:p w14:paraId="687246F0" w14:textId="02BB08C9" w:rsidR="008E4C8E" w:rsidRPr="008E4C8E" w:rsidRDefault="008E4C8E" w:rsidP="008E4C8E">
      <w:pPr>
        <w:numPr>
          <w:ilvl w:val="0"/>
          <w:numId w:val="3"/>
        </w:numPr>
      </w:pPr>
      <w:r>
        <w:t>Line</w:t>
      </w:r>
      <w:r w:rsidR="4AB01B73">
        <w:t xml:space="preserve"> </w:t>
      </w:r>
      <w:r>
        <w:t>manager feedback on team functioning and productivity.</w:t>
      </w:r>
    </w:p>
    <w:p w14:paraId="03185C7A" w14:textId="77777777" w:rsidR="008E4C8E" w:rsidRPr="008E4C8E" w:rsidRDefault="000F71C2" w:rsidP="008E4C8E">
      <w:r>
        <w:pict w14:anchorId="1FE18C69">
          <v:rect id="_x0000_i1029" style="width:0;height:.75pt" o:hralign="center" o:hrstd="t" o:hr="t" fillcolor="#a0a0a0" stroked="f"/>
        </w:pict>
      </w:r>
    </w:p>
    <w:p w14:paraId="58A06E63" w14:textId="77777777" w:rsidR="008E4C8E" w:rsidRPr="008E4C8E" w:rsidRDefault="008E4C8E" w:rsidP="008E4C8E">
      <w:pPr>
        <w:rPr>
          <w:b/>
          <w:bCs/>
        </w:rPr>
      </w:pPr>
      <w:r w:rsidRPr="008E4C8E">
        <w:rPr>
          <w:b/>
          <w:bCs/>
        </w:rPr>
        <w:t>Next steps</w:t>
      </w:r>
    </w:p>
    <w:p w14:paraId="0CD2E51B" w14:textId="50C07B03" w:rsidR="00B066A8" w:rsidRDefault="008E4C8E" w:rsidP="00A339DE">
      <w:r>
        <w:t>A brief conversation with Viv (programme lead) costs nothing and can clarify fit for your organisation, discuss anonymised outcome reporting and agree a pilot cohort size and timeline.</w:t>
      </w:r>
    </w:p>
    <w:p w14:paraId="2538ACBA" w14:textId="0EA6D638" w:rsidR="008E4C8E" w:rsidRPr="008E4C8E" w:rsidRDefault="008E4C8E" w:rsidP="00A339DE"/>
    <w:sectPr w:rsidR="008E4C8E" w:rsidRPr="008E4C8E" w:rsidSect="00FA6F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1BDB" w14:textId="77777777" w:rsidR="002776F8" w:rsidRDefault="002776F8" w:rsidP="00B066A8">
      <w:pPr>
        <w:spacing w:after="0" w:line="240" w:lineRule="auto"/>
      </w:pPr>
      <w:r>
        <w:separator/>
      </w:r>
    </w:p>
  </w:endnote>
  <w:endnote w:type="continuationSeparator" w:id="0">
    <w:p w14:paraId="07833E0F" w14:textId="77777777" w:rsidR="002776F8" w:rsidRDefault="002776F8" w:rsidP="00B0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ropa-Bold">
    <w:charset w:val="00"/>
    <w:family w:val="auto"/>
    <w:pitch w:val="variable"/>
    <w:sig w:usb0="00000007" w:usb1="00000000" w:usb2="00000000" w:usb3="00000000" w:csb0="00000093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8794" w14:textId="77777777" w:rsidR="00C534BC" w:rsidRDefault="00C534BC" w:rsidP="00C170C0">
    <w:pPr>
      <w:jc w:val="center"/>
      <w:rPr>
        <w:rFonts w:ascii="Europa-Bold" w:hAnsi="Europa-Bold"/>
        <w:sz w:val="20"/>
        <w:szCs w:val="20"/>
      </w:rPr>
    </w:pPr>
  </w:p>
  <w:p w14:paraId="211E7C37" w14:textId="5F7384E9" w:rsidR="00B066A8" w:rsidRPr="009B02BC" w:rsidRDefault="238A444D" w:rsidP="238A444D">
    <w:pPr>
      <w:jc w:val="center"/>
      <w:rPr>
        <w:i/>
        <w:iCs/>
        <w:sz w:val="20"/>
        <w:szCs w:val="20"/>
      </w:rPr>
    </w:pPr>
    <w:r w:rsidRPr="238A444D">
      <w:rPr>
        <w:rFonts w:ascii="Europa-Bold" w:hAnsi="Europa-Bold"/>
        <w:sz w:val="20"/>
        <w:szCs w:val="20"/>
      </w:rPr>
      <w:t>lucid</w:t>
    </w:r>
    <w:r w:rsidRPr="238A444D">
      <w:rPr>
        <w:sz w:val="20"/>
        <w:szCs w:val="20"/>
      </w:rPr>
      <w:t xml:space="preserve"> </w:t>
    </w:r>
    <w:r w:rsidRPr="238A444D">
      <w:rPr>
        <w:i/>
        <w:iCs/>
        <w:sz w:val="20"/>
        <w:szCs w:val="20"/>
      </w:rPr>
      <w:t>is run by Inside Outside Therapy, an integrative counselling practice. All staff are BACP-registered professionals and/or trained Flow clinicians. The programme is supervised, evidence-informed and compliant with UK mental health and data-protection standards.</w:t>
    </w:r>
  </w:p>
  <w:p w14:paraId="29901E34" w14:textId="77777777" w:rsidR="00B066A8" w:rsidRDefault="00B066A8" w:rsidP="00B066A8"/>
  <w:p w14:paraId="0B1FCAFB" w14:textId="77777777" w:rsidR="00B066A8" w:rsidRDefault="00B06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A651" w14:textId="77777777" w:rsidR="002776F8" w:rsidRDefault="002776F8" w:rsidP="00B066A8">
      <w:pPr>
        <w:spacing w:after="0" w:line="240" w:lineRule="auto"/>
      </w:pPr>
      <w:r>
        <w:separator/>
      </w:r>
    </w:p>
  </w:footnote>
  <w:footnote w:type="continuationSeparator" w:id="0">
    <w:p w14:paraId="3E099356" w14:textId="77777777" w:rsidR="002776F8" w:rsidRDefault="002776F8" w:rsidP="00B0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38A444D" w14:paraId="6635F845" w14:textId="77777777" w:rsidTr="238A444D">
      <w:trPr>
        <w:trHeight w:val="300"/>
      </w:trPr>
      <w:tc>
        <w:tcPr>
          <w:tcW w:w="3485" w:type="dxa"/>
        </w:tcPr>
        <w:p w14:paraId="5ABBBCEE" w14:textId="3FBC2EA6" w:rsidR="238A444D" w:rsidRDefault="238A444D" w:rsidP="238A444D">
          <w:pPr>
            <w:pStyle w:val="Header"/>
            <w:ind w:left="-115"/>
          </w:pPr>
        </w:p>
      </w:tc>
      <w:tc>
        <w:tcPr>
          <w:tcW w:w="3485" w:type="dxa"/>
        </w:tcPr>
        <w:p w14:paraId="706E7B33" w14:textId="4C32E11C" w:rsidR="238A444D" w:rsidRDefault="238A444D" w:rsidP="238A444D">
          <w:pPr>
            <w:pStyle w:val="Header"/>
            <w:jc w:val="center"/>
          </w:pPr>
        </w:p>
      </w:tc>
      <w:tc>
        <w:tcPr>
          <w:tcW w:w="3485" w:type="dxa"/>
        </w:tcPr>
        <w:p w14:paraId="72DAA5A7" w14:textId="3D239F94" w:rsidR="238A444D" w:rsidRDefault="238A444D" w:rsidP="238A444D">
          <w:pPr>
            <w:pStyle w:val="Header"/>
            <w:ind w:right="-115"/>
            <w:jc w:val="right"/>
          </w:pPr>
        </w:p>
      </w:tc>
    </w:tr>
  </w:tbl>
  <w:p w14:paraId="0604F827" w14:textId="294C816E" w:rsidR="238A444D" w:rsidRDefault="238A444D" w:rsidP="238A4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6AF"/>
    <w:multiLevelType w:val="multilevel"/>
    <w:tmpl w:val="1046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41E8A"/>
    <w:multiLevelType w:val="multilevel"/>
    <w:tmpl w:val="955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76660"/>
    <w:multiLevelType w:val="multilevel"/>
    <w:tmpl w:val="726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9623623">
    <w:abstractNumId w:val="1"/>
  </w:num>
  <w:num w:numId="2" w16cid:durableId="1252853230">
    <w:abstractNumId w:val="0"/>
  </w:num>
  <w:num w:numId="3" w16cid:durableId="119160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8E"/>
    <w:rsid w:val="000F71C2"/>
    <w:rsid w:val="0012531F"/>
    <w:rsid w:val="00130F40"/>
    <w:rsid w:val="001332C0"/>
    <w:rsid w:val="002045A3"/>
    <w:rsid w:val="00225F73"/>
    <w:rsid w:val="002776F8"/>
    <w:rsid w:val="002B141C"/>
    <w:rsid w:val="002B1514"/>
    <w:rsid w:val="002C7567"/>
    <w:rsid w:val="00326813"/>
    <w:rsid w:val="004002BB"/>
    <w:rsid w:val="00451051"/>
    <w:rsid w:val="004A26FB"/>
    <w:rsid w:val="004B456F"/>
    <w:rsid w:val="0051489D"/>
    <w:rsid w:val="0054257E"/>
    <w:rsid w:val="00544608"/>
    <w:rsid w:val="005D1D73"/>
    <w:rsid w:val="005F1D38"/>
    <w:rsid w:val="0062767C"/>
    <w:rsid w:val="00636571"/>
    <w:rsid w:val="00645CCF"/>
    <w:rsid w:val="006D1EC9"/>
    <w:rsid w:val="006E3D1A"/>
    <w:rsid w:val="00737626"/>
    <w:rsid w:val="00753641"/>
    <w:rsid w:val="0077633E"/>
    <w:rsid w:val="00831489"/>
    <w:rsid w:val="008B3B40"/>
    <w:rsid w:val="008E4C8E"/>
    <w:rsid w:val="00914343"/>
    <w:rsid w:val="00964820"/>
    <w:rsid w:val="00981731"/>
    <w:rsid w:val="009B02BC"/>
    <w:rsid w:val="009B1554"/>
    <w:rsid w:val="009C2AA1"/>
    <w:rsid w:val="00A014F0"/>
    <w:rsid w:val="00A149BA"/>
    <w:rsid w:val="00A339DE"/>
    <w:rsid w:val="00AE6462"/>
    <w:rsid w:val="00B066A8"/>
    <w:rsid w:val="00BA07FF"/>
    <w:rsid w:val="00BC6DD7"/>
    <w:rsid w:val="00BE3E07"/>
    <w:rsid w:val="00C170C0"/>
    <w:rsid w:val="00C25C6F"/>
    <w:rsid w:val="00C534BC"/>
    <w:rsid w:val="00C94639"/>
    <w:rsid w:val="00D66978"/>
    <w:rsid w:val="00DA661B"/>
    <w:rsid w:val="00E566BD"/>
    <w:rsid w:val="00E91E2C"/>
    <w:rsid w:val="00EC1BB3"/>
    <w:rsid w:val="00F072C2"/>
    <w:rsid w:val="00F24787"/>
    <w:rsid w:val="00FA6FBC"/>
    <w:rsid w:val="1E3246AF"/>
    <w:rsid w:val="238A444D"/>
    <w:rsid w:val="3B4CDC94"/>
    <w:rsid w:val="4AB01B73"/>
    <w:rsid w:val="5491D914"/>
    <w:rsid w:val="56233ED2"/>
    <w:rsid w:val="5FE97856"/>
    <w:rsid w:val="6D900978"/>
    <w:rsid w:val="6EE17EEE"/>
    <w:rsid w:val="7ADF6F07"/>
    <w:rsid w:val="7C959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2A613"/>
  <w15:chartTrackingRefBased/>
  <w15:docId w15:val="{7B189E99-557D-4E41-BDCC-3EC80FDD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C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1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6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6A8"/>
  </w:style>
  <w:style w:type="paragraph" w:styleId="Footer">
    <w:name w:val="footer"/>
    <w:basedOn w:val="Normal"/>
    <w:link w:val="FooterChar"/>
    <w:uiPriority w:val="99"/>
    <w:unhideWhenUsed/>
    <w:rsid w:val="00B06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6A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2779</Characters>
  <Application>Microsoft Office Word</Application>
  <DocSecurity>4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Botting</dc:creator>
  <cp:keywords/>
  <dc:description/>
  <cp:lastModifiedBy>Vivienne Botting</cp:lastModifiedBy>
  <cp:revision>44</cp:revision>
  <dcterms:created xsi:type="dcterms:W3CDTF">2026-01-25T20:23:00Z</dcterms:created>
  <dcterms:modified xsi:type="dcterms:W3CDTF">2026-01-25T20:02:00Z</dcterms:modified>
</cp:coreProperties>
</file>